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7618" w14:textId="3EDB33C5" w:rsidR="009E7C4C" w:rsidRPr="009E7C4C" w:rsidRDefault="009E7C4C" w:rsidP="009E7C4C">
      <w:pPr>
        <w:keepNext/>
        <w:keepLines/>
        <w:spacing w:before="360" w:after="80" w:line="256" w:lineRule="auto"/>
        <w:outlineLvl w:val="0"/>
        <w:rPr>
          <w:rFonts w:ascii="Arial" w:eastAsia="Yu Gothic Light" w:hAnsi="Arial" w:cs="Arial"/>
          <w:b/>
          <w:color w:val="328986"/>
          <w:sz w:val="40"/>
          <w:szCs w:val="40"/>
        </w:rPr>
      </w:pPr>
      <w:r w:rsidRPr="009E7C4C">
        <w:rPr>
          <w:rFonts w:ascii="Arial" w:eastAsia="Yu Gothic Light" w:hAnsi="Arial" w:cs="Arial"/>
          <w:b/>
          <w:color w:val="328986"/>
          <w:sz w:val="40"/>
          <w:szCs w:val="40"/>
        </w:rPr>
        <w:t xml:space="preserve">Digital ID </w:t>
      </w:r>
      <w:r>
        <w:rPr>
          <w:rFonts w:ascii="Arial" w:eastAsia="Yu Gothic Light" w:hAnsi="Arial" w:cs="Arial"/>
          <w:b/>
          <w:color w:val="328986"/>
          <w:sz w:val="40"/>
          <w:szCs w:val="40"/>
        </w:rPr>
        <w:t>Amendment (Redress Framework) R</w:t>
      </w:r>
      <w:r w:rsidRPr="009E7C4C">
        <w:rPr>
          <w:rFonts w:ascii="Arial" w:eastAsia="Yu Gothic Light" w:hAnsi="Arial" w:cs="Arial"/>
          <w:b/>
          <w:color w:val="328986"/>
          <w:sz w:val="40"/>
          <w:szCs w:val="40"/>
        </w:rPr>
        <w:t>ules</w:t>
      </w:r>
      <w:r>
        <w:rPr>
          <w:rFonts w:ascii="Arial" w:eastAsia="Yu Gothic Light" w:hAnsi="Arial" w:cs="Arial"/>
          <w:b/>
          <w:color w:val="328986"/>
          <w:sz w:val="40"/>
          <w:szCs w:val="40"/>
        </w:rPr>
        <w:t xml:space="preserve"> </w:t>
      </w:r>
      <w:r w:rsidRPr="009E7C4C">
        <w:rPr>
          <w:rFonts w:ascii="Arial" w:eastAsia="Yu Gothic Light" w:hAnsi="Arial" w:cs="Arial"/>
          <w:b/>
          <w:color w:val="328986"/>
          <w:sz w:val="40"/>
          <w:szCs w:val="40"/>
        </w:rPr>
        <w:t>– feedback template</w:t>
      </w:r>
    </w:p>
    <w:p w14:paraId="445A6922" w14:textId="795232F1" w:rsidR="009E7C4C" w:rsidRPr="009E7C4C" w:rsidRDefault="009E7C4C" w:rsidP="009E7C4C">
      <w:pPr>
        <w:keepNext/>
        <w:keepLines/>
        <w:spacing w:before="160" w:after="80" w:line="256" w:lineRule="auto"/>
        <w:outlineLvl w:val="1"/>
        <w:rPr>
          <w:rFonts w:ascii="Arial" w:eastAsia="Yu Gothic Light" w:hAnsi="Arial" w:cs="Arial"/>
          <w:b/>
          <w:color w:val="328986"/>
          <w:sz w:val="32"/>
          <w:szCs w:val="32"/>
        </w:rPr>
      </w:pPr>
      <w:r w:rsidRPr="009E7C4C">
        <w:rPr>
          <w:rFonts w:ascii="Arial" w:eastAsia="Yu Gothic Light" w:hAnsi="Arial" w:cs="Arial"/>
          <w:b/>
          <w:color w:val="328986"/>
          <w:sz w:val="32"/>
          <w:szCs w:val="32"/>
        </w:rPr>
        <w:t xml:space="preserve">Digital ID </w:t>
      </w:r>
      <w:r>
        <w:rPr>
          <w:rFonts w:ascii="Arial" w:eastAsia="Yu Gothic Light" w:hAnsi="Arial" w:cs="Arial"/>
          <w:b/>
          <w:color w:val="328986"/>
          <w:sz w:val="32"/>
          <w:szCs w:val="32"/>
        </w:rPr>
        <w:t>Amendment (Redress Framework) Rules 2026</w:t>
      </w:r>
    </w:p>
    <w:p w14:paraId="33840EFC" w14:textId="6F161ADC" w:rsidR="004C686D" w:rsidRDefault="006574A0" w:rsidP="009E7C4C">
      <w:pPr>
        <w:spacing w:line="256" w:lineRule="auto"/>
        <w:rPr>
          <w:rFonts w:ascii="Arial" w:eastAsia="Aptos" w:hAnsi="Arial" w:cs="Arial"/>
          <w:sz w:val="22"/>
          <w:szCs w:val="22"/>
        </w:rPr>
      </w:pPr>
      <w:r>
        <w:rPr>
          <w:rFonts w:ascii="Arial" w:eastAsia="Aptos" w:hAnsi="Arial" w:cs="Arial"/>
          <w:sz w:val="22"/>
          <w:szCs w:val="22"/>
        </w:rPr>
        <w:t>A redress framework for the AGDIS was established by t</w:t>
      </w:r>
      <w:r w:rsidR="009E7C4C" w:rsidRPr="009E7C4C">
        <w:rPr>
          <w:rFonts w:ascii="Arial" w:eastAsia="Aptos" w:hAnsi="Arial" w:cs="Arial"/>
          <w:sz w:val="22"/>
          <w:szCs w:val="22"/>
        </w:rPr>
        <w:t xml:space="preserve">he </w:t>
      </w:r>
      <w:r w:rsidR="009E7C4C" w:rsidRPr="009E7C4C">
        <w:rPr>
          <w:rFonts w:ascii="Arial" w:eastAsia="Aptos" w:hAnsi="Arial" w:cs="Arial"/>
          <w:i/>
          <w:iCs/>
          <w:sz w:val="22"/>
          <w:szCs w:val="22"/>
        </w:rPr>
        <w:t>Digital ID Amendment (Redress Framework and Other Measures) Rules 2025</w:t>
      </w:r>
      <w:r w:rsidRPr="006574A0">
        <w:rPr>
          <w:rFonts w:ascii="Arial" w:eastAsia="Aptos" w:hAnsi="Arial" w:cs="Arial"/>
          <w:sz w:val="22"/>
          <w:szCs w:val="22"/>
        </w:rPr>
        <w:t>, which</w:t>
      </w:r>
      <w:r w:rsidR="009E7C4C" w:rsidRPr="006574A0">
        <w:rPr>
          <w:rFonts w:ascii="Arial" w:eastAsia="Aptos" w:hAnsi="Arial" w:cs="Arial"/>
          <w:sz w:val="22"/>
          <w:szCs w:val="22"/>
        </w:rPr>
        <w:t xml:space="preserve"> commence</w:t>
      </w:r>
      <w:r w:rsidRPr="006574A0">
        <w:rPr>
          <w:rFonts w:ascii="Arial" w:eastAsia="Aptos" w:hAnsi="Arial" w:cs="Arial"/>
          <w:sz w:val="22"/>
          <w:szCs w:val="22"/>
        </w:rPr>
        <w:t>d</w:t>
      </w:r>
      <w:r w:rsidR="009E7C4C" w:rsidRPr="006574A0">
        <w:rPr>
          <w:rFonts w:ascii="Arial" w:eastAsia="Aptos" w:hAnsi="Arial" w:cs="Arial"/>
          <w:sz w:val="22"/>
          <w:szCs w:val="22"/>
        </w:rPr>
        <w:t xml:space="preserve"> </w:t>
      </w:r>
      <w:r w:rsidR="009E7C4C">
        <w:rPr>
          <w:rFonts w:ascii="Arial" w:eastAsia="Aptos" w:hAnsi="Arial" w:cs="Arial"/>
          <w:sz w:val="22"/>
          <w:szCs w:val="22"/>
        </w:rPr>
        <w:t>on 19 November 2025</w:t>
      </w:r>
      <w:r w:rsidR="009E7C4C" w:rsidRPr="009E7C4C">
        <w:rPr>
          <w:rFonts w:ascii="Arial" w:eastAsia="Aptos" w:hAnsi="Arial" w:cs="Arial"/>
          <w:sz w:val="22"/>
          <w:szCs w:val="22"/>
        </w:rPr>
        <w:t>.</w:t>
      </w:r>
      <w:r w:rsidR="004C686D">
        <w:rPr>
          <w:rFonts w:ascii="Arial" w:eastAsia="Aptos" w:hAnsi="Arial" w:cs="Arial"/>
          <w:sz w:val="22"/>
          <w:szCs w:val="22"/>
        </w:rPr>
        <w:t xml:space="preserve"> The </w:t>
      </w:r>
      <w:r>
        <w:rPr>
          <w:rFonts w:ascii="Arial" w:eastAsia="Aptos" w:hAnsi="Arial" w:cs="Arial"/>
          <w:sz w:val="22"/>
          <w:szCs w:val="22"/>
        </w:rPr>
        <w:t xml:space="preserve">draft </w:t>
      </w:r>
      <w:r w:rsidR="004C686D" w:rsidRPr="004C686D">
        <w:rPr>
          <w:rFonts w:ascii="Arial" w:eastAsia="Aptos" w:hAnsi="Arial" w:cs="Arial"/>
          <w:sz w:val="22"/>
          <w:szCs w:val="22"/>
        </w:rPr>
        <w:t>Digital ID Amendment (Redress Framework) Rules</w:t>
      </w:r>
      <w:r w:rsidR="004C686D">
        <w:rPr>
          <w:rFonts w:ascii="Arial" w:eastAsia="Aptos" w:hAnsi="Arial" w:cs="Arial"/>
          <w:sz w:val="22"/>
          <w:szCs w:val="22"/>
        </w:rPr>
        <w:t xml:space="preserve"> </w:t>
      </w:r>
      <w:r>
        <w:rPr>
          <w:rFonts w:ascii="Arial" w:eastAsia="Aptos" w:hAnsi="Arial" w:cs="Arial"/>
          <w:sz w:val="22"/>
          <w:szCs w:val="22"/>
        </w:rPr>
        <w:t xml:space="preserve">2026 </w:t>
      </w:r>
      <w:r w:rsidR="004C686D">
        <w:rPr>
          <w:rFonts w:ascii="Arial" w:eastAsia="Aptos" w:hAnsi="Arial" w:cs="Arial"/>
          <w:sz w:val="22"/>
          <w:szCs w:val="22"/>
        </w:rPr>
        <w:t>seek to clarify powers of the System Administrator and increase consumer protections in instances of cyber security incidents and digital ID fraud.</w:t>
      </w:r>
    </w:p>
    <w:p w14:paraId="5B802533" w14:textId="2A64E716" w:rsidR="009E7C4C" w:rsidRDefault="004C686D" w:rsidP="009E7C4C">
      <w:pPr>
        <w:spacing w:line="256" w:lineRule="auto"/>
        <w:rPr>
          <w:rFonts w:ascii="Arial" w:eastAsia="Aptos" w:hAnsi="Arial" w:cs="Arial"/>
          <w:sz w:val="22"/>
          <w:szCs w:val="22"/>
        </w:rPr>
      </w:pPr>
      <w:r>
        <w:rPr>
          <w:rFonts w:ascii="Arial" w:eastAsia="Aptos" w:hAnsi="Arial" w:cs="Arial"/>
          <w:sz w:val="22"/>
          <w:szCs w:val="22"/>
        </w:rPr>
        <w:t xml:space="preserve">The Rules are authorised under section 168 of the </w:t>
      </w:r>
      <w:r w:rsidRPr="002536F0">
        <w:rPr>
          <w:rFonts w:ascii="Arial" w:eastAsia="Aptos" w:hAnsi="Arial" w:cs="Arial"/>
          <w:i/>
          <w:iCs/>
          <w:sz w:val="22"/>
          <w:szCs w:val="22"/>
        </w:rPr>
        <w:t>Digital ID Act 2024</w:t>
      </w:r>
      <w:r>
        <w:rPr>
          <w:rFonts w:ascii="Arial" w:eastAsia="Aptos" w:hAnsi="Arial" w:cs="Arial"/>
          <w:sz w:val="22"/>
          <w:szCs w:val="22"/>
        </w:rPr>
        <w:t xml:space="preserve">. </w:t>
      </w:r>
    </w:p>
    <w:p w14:paraId="288D840C" w14:textId="77777777" w:rsidR="009E7C4C" w:rsidRPr="009E7C4C" w:rsidRDefault="009E7C4C" w:rsidP="009E7C4C">
      <w:pPr>
        <w:keepNext/>
        <w:keepLines/>
        <w:spacing w:before="160" w:after="80" w:line="256" w:lineRule="auto"/>
        <w:outlineLvl w:val="1"/>
        <w:rPr>
          <w:rFonts w:ascii="Arial" w:eastAsia="Yu Gothic Light" w:hAnsi="Arial" w:cs="Arial"/>
          <w:b/>
          <w:color w:val="328986"/>
          <w:sz w:val="32"/>
          <w:szCs w:val="32"/>
        </w:rPr>
      </w:pPr>
      <w:r w:rsidRPr="009E7C4C">
        <w:rPr>
          <w:rFonts w:ascii="Arial" w:eastAsia="Yu Gothic Light" w:hAnsi="Arial" w:cs="Arial"/>
          <w:b/>
          <w:color w:val="328986"/>
          <w:sz w:val="32"/>
          <w:szCs w:val="32"/>
        </w:rPr>
        <w:t>Have your say</w:t>
      </w:r>
    </w:p>
    <w:p w14:paraId="580F8E6F" w14:textId="35769EC7" w:rsidR="009E7C4C" w:rsidRPr="009E7C4C" w:rsidRDefault="009E7C4C" w:rsidP="009E7C4C">
      <w:pPr>
        <w:spacing w:line="256" w:lineRule="auto"/>
        <w:rPr>
          <w:rFonts w:ascii="Arial" w:eastAsia="Aptos" w:hAnsi="Arial" w:cs="Arial"/>
          <w:sz w:val="22"/>
          <w:szCs w:val="22"/>
        </w:rPr>
      </w:pPr>
      <w:r w:rsidRPr="009E7C4C">
        <w:rPr>
          <w:rFonts w:ascii="Arial" w:eastAsia="Aptos" w:hAnsi="Arial" w:cs="Arial"/>
          <w:sz w:val="22"/>
          <w:szCs w:val="22"/>
        </w:rPr>
        <w:t xml:space="preserve">Using this template for your feedback is optional. It is provided for your </w:t>
      </w:r>
      <w:r w:rsidR="004C686D">
        <w:rPr>
          <w:rFonts w:ascii="Arial" w:eastAsia="Aptos" w:hAnsi="Arial" w:cs="Arial"/>
          <w:sz w:val="22"/>
          <w:szCs w:val="22"/>
        </w:rPr>
        <w:t>convenience.</w:t>
      </w:r>
    </w:p>
    <w:p w14:paraId="67D81C80" w14:textId="3D3DDE14" w:rsidR="009E7C4C" w:rsidRPr="009E7C4C" w:rsidRDefault="009E7C4C" w:rsidP="009E7C4C">
      <w:pPr>
        <w:spacing w:line="256" w:lineRule="auto"/>
        <w:rPr>
          <w:rFonts w:ascii="Arial" w:eastAsia="Aptos" w:hAnsi="Arial" w:cs="Arial"/>
          <w:sz w:val="22"/>
          <w:szCs w:val="22"/>
        </w:rPr>
      </w:pPr>
      <w:r w:rsidRPr="009E7C4C">
        <w:rPr>
          <w:rFonts w:ascii="Arial" w:eastAsia="Aptos" w:hAnsi="Arial" w:cs="Arial"/>
          <w:sz w:val="22"/>
          <w:szCs w:val="22"/>
        </w:rPr>
        <w:t xml:space="preserve">The consultation is directed towards the changes made to the </w:t>
      </w:r>
      <w:r w:rsidR="004C686D" w:rsidRPr="009E7C4C">
        <w:rPr>
          <w:rFonts w:ascii="Arial" w:eastAsia="Aptos" w:hAnsi="Arial" w:cs="Arial"/>
          <w:i/>
          <w:iCs/>
          <w:sz w:val="22"/>
          <w:szCs w:val="22"/>
        </w:rPr>
        <w:t>Digital ID Rules 202</w:t>
      </w:r>
      <w:r w:rsidR="006574A0">
        <w:rPr>
          <w:rFonts w:ascii="Arial" w:eastAsia="Aptos" w:hAnsi="Arial" w:cs="Arial"/>
          <w:i/>
          <w:iCs/>
          <w:sz w:val="22"/>
          <w:szCs w:val="22"/>
        </w:rPr>
        <w:t>4</w:t>
      </w:r>
      <w:r w:rsidRPr="009E7C4C">
        <w:rPr>
          <w:rFonts w:ascii="Arial" w:eastAsia="Aptos" w:hAnsi="Arial" w:cs="Arial"/>
          <w:sz w:val="22"/>
          <w:szCs w:val="22"/>
        </w:rPr>
        <w:t xml:space="preserve"> </w:t>
      </w:r>
      <w:r w:rsidR="004C686D">
        <w:rPr>
          <w:rFonts w:ascii="Arial" w:eastAsia="Aptos" w:hAnsi="Arial" w:cs="Arial"/>
          <w:sz w:val="22"/>
          <w:szCs w:val="22"/>
        </w:rPr>
        <w:t>t</w:t>
      </w:r>
      <w:r w:rsidRPr="009E7C4C">
        <w:rPr>
          <w:rFonts w:ascii="Arial" w:eastAsia="Aptos" w:hAnsi="Arial" w:cs="Arial"/>
          <w:sz w:val="22"/>
          <w:szCs w:val="22"/>
        </w:rPr>
        <w:t>hat are critical for your organisation.</w:t>
      </w:r>
    </w:p>
    <w:p w14:paraId="68CA5515" w14:textId="0E602644" w:rsidR="009E7C4C" w:rsidRPr="009E7C4C" w:rsidRDefault="009E7C4C" w:rsidP="009E7C4C">
      <w:pPr>
        <w:spacing w:line="256" w:lineRule="auto"/>
        <w:rPr>
          <w:rFonts w:ascii="Arial" w:eastAsia="Aptos" w:hAnsi="Arial" w:cs="Arial"/>
          <w:sz w:val="22"/>
          <w:szCs w:val="22"/>
        </w:rPr>
      </w:pPr>
      <w:r w:rsidRPr="009E7C4C">
        <w:rPr>
          <w:rFonts w:ascii="Arial" w:eastAsia="Aptos" w:hAnsi="Arial" w:cs="Arial"/>
          <w:sz w:val="22"/>
          <w:szCs w:val="22"/>
        </w:rPr>
        <w:t xml:space="preserve">Please ensure that your consultation feedback is submitted by </w:t>
      </w:r>
      <w:r w:rsidR="00612366" w:rsidRPr="00AF0B8C">
        <w:rPr>
          <w:rFonts w:ascii="Arial" w:eastAsia="Aptos" w:hAnsi="Arial" w:cs="Arial"/>
          <w:b/>
          <w:bCs/>
          <w:sz w:val="22"/>
          <w:szCs w:val="22"/>
        </w:rPr>
        <w:t>5</w:t>
      </w:r>
      <w:r w:rsidRPr="00AF0B8C">
        <w:rPr>
          <w:rFonts w:ascii="Arial" w:eastAsia="Aptos" w:hAnsi="Arial" w:cs="Arial"/>
          <w:b/>
          <w:bCs/>
          <w:sz w:val="22"/>
          <w:szCs w:val="22"/>
        </w:rPr>
        <w:t xml:space="preserve">:00pm </w:t>
      </w:r>
      <w:r w:rsidR="004C686D" w:rsidRPr="00AF0B8C">
        <w:rPr>
          <w:rFonts w:ascii="Arial" w:eastAsia="Aptos" w:hAnsi="Arial" w:cs="Arial"/>
          <w:b/>
          <w:bCs/>
          <w:sz w:val="22"/>
          <w:szCs w:val="22"/>
        </w:rPr>
        <w:t>AEDT</w:t>
      </w:r>
      <w:r w:rsidR="002536F0" w:rsidRPr="00AF0B8C">
        <w:rPr>
          <w:rFonts w:ascii="Arial" w:eastAsia="Aptos" w:hAnsi="Arial" w:cs="Arial"/>
          <w:b/>
          <w:bCs/>
          <w:sz w:val="22"/>
          <w:szCs w:val="22"/>
        </w:rPr>
        <w:t>,</w:t>
      </w:r>
      <w:r w:rsidR="004C686D" w:rsidRPr="00AF0B8C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="00AF0B8C" w:rsidRPr="00AF0B8C">
        <w:rPr>
          <w:rFonts w:ascii="Arial" w:eastAsia="Aptos" w:hAnsi="Arial" w:cs="Arial"/>
          <w:b/>
          <w:bCs/>
          <w:sz w:val="22"/>
          <w:szCs w:val="22"/>
        </w:rPr>
        <w:t>1 April</w:t>
      </w:r>
      <w:r w:rsidR="004C686D" w:rsidRPr="00AF0B8C">
        <w:rPr>
          <w:rFonts w:ascii="Arial" w:eastAsia="Aptos" w:hAnsi="Arial" w:cs="Arial"/>
          <w:b/>
          <w:bCs/>
          <w:sz w:val="22"/>
          <w:szCs w:val="22"/>
        </w:rPr>
        <w:t xml:space="preserve"> 2026</w:t>
      </w:r>
      <w:r w:rsidR="004C686D">
        <w:rPr>
          <w:rFonts w:ascii="Arial" w:eastAsia="Aptos" w:hAnsi="Arial" w:cs="Arial"/>
          <w:sz w:val="22"/>
          <w:szCs w:val="22"/>
        </w:rPr>
        <w:t xml:space="preserve"> </w:t>
      </w:r>
      <w:r w:rsidRPr="009E7C4C">
        <w:rPr>
          <w:rFonts w:ascii="Arial" w:eastAsia="Aptos" w:hAnsi="Arial" w:cs="Arial"/>
          <w:sz w:val="22"/>
          <w:szCs w:val="22"/>
        </w:rPr>
        <w:t>via the submissions page on the Digital ID website. There is an attachment option for you to upload and submit your feedback via a word or pdf document.</w:t>
      </w:r>
    </w:p>
    <w:p w14:paraId="43325CCA" w14:textId="77777777" w:rsidR="009E7C4C" w:rsidRPr="009E7C4C" w:rsidRDefault="009E7C4C" w:rsidP="009E7C4C">
      <w:pPr>
        <w:keepNext/>
        <w:keepLines/>
        <w:spacing w:before="360" w:after="80" w:line="256" w:lineRule="auto"/>
        <w:outlineLvl w:val="0"/>
        <w:rPr>
          <w:rFonts w:ascii="Arial" w:eastAsia="Yu Gothic Light" w:hAnsi="Arial" w:cs="Arial"/>
          <w:b/>
          <w:color w:val="328986"/>
          <w:sz w:val="40"/>
          <w:szCs w:val="40"/>
        </w:rPr>
      </w:pPr>
      <w:r w:rsidRPr="009E7C4C">
        <w:rPr>
          <w:rFonts w:ascii="Arial" w:eastAsia="Yu Gothic Light" w:hAnsi="Arial" w:cs="Arial"/>
          <w:b/>
          <w:color w:val="328986"/>
          <w:sz w:val="40"/>
          <w:szCs w:val="40"/>
        </w:rPr>
        <w:t>Your details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765"/>
        <w:gridCol w:w="6251"/>
      </w:tblGrid>
      <w:tr w:rsidR="009E7C4C" w:rsidRPr="009E7C4C" w14:paraId="180878B9" w14:textId="77777777" w:rsidTr="002536F0">
        <w:trPr>
          <w:trHeight w:val="201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675"/>
            <w:hideMark/>
          </w:tcPr>
          <w:p w14:paraId="7E1E96E8" w14:textId="77777777" w:rsidR="009E7C4C" w:rsidRPr="009E7C4C" w:rsidRDefault="009E7C4C" w:rsidP="009E7C4C">
            <w:pPr>
              <w:rPr>
                <w:rFonts w:ascii="Arial" w:hAnsi="Arial"/>
                <w:b/>
                <w:bCs/>
                <w:color w:val="FFFFFF"/>
              </w:rPr>
            </w:pPr>
            <w:r w:rsidRPr="009E7C4C">
              <w:rPr>
                <w:rFonts w:ascii="Arial" w:hAnsi="Arial"/>
                <w:b/>
                <w:bCs/>
                <w:color w:val="FFFFFF"/>
              </w:rPr>
              <w:t>Organisation or agency Name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4733" w14:textId="77777777" w:rsidR="009E7C4C" w:rsidRPr="009E7C4C" w:rsidRDefault="009E7C4C" w:rsidP="009E7C4C">
            <w:pPr>
              <w:rPr>
                <w:rFonts w:ascii="Arial" w:hAnsi="Arial"/>
              </w:rPr>
            </w:pPr>
          </w:p>
        </w:tc>
      </w:tr>
      <w:tr w:rsidR="00612366" w:rsidRPr="009E7C4C" w14:paraId="4DE6E3EF" w14:textId="77777777" w:rsidTr="00612366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675"/>
          </w:tcPr>
          <w:p w14:paraId="5B8EEA9B" w14:textId="74061A9B" w:rsidR="00612366" w:rsidRPr="009E7C4C" w:rsidRDefault="00612366" w:rsidP="009E7C4C">
            <w:pPr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Name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14BA" w14:textId="77777777" w:rsidR="00612366" w:rsidRPr="009E7C4C" w:rsidRDefault="00612366" w:rsidP="009E7C4C">
            <w:pPr>
              <w:rPr>
                <w:rFonts w:ascii="Arial" w:hAnsi="Arial"/>
              </w:rPr>
            </w:pPr>
          </w:p>
        </w:tc>
      </w:tr>
      <w:tr w:rsidR="009E7C4C" w:rsidRPr="009E7C4C" w14:paraId="3ACE847A" w14:textId="77777777" w:rsidTr="00612366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675"/>
            <w:hideMark/>
          </w:tcPr>
          <w:p w14:paraId="180C1B2A" w14:textId="77777777" w:rsidR="009E7C4C" w:rsidRPr="009E7C4C" w:rsidRDefault="009E7C4C" w:rsidP="009E7C4C">
            <w:pPr>
              <w:rPr>
                <w:rFonts w:ascii="Arial" w:hAnsi="Arial"/>
                <w:b/>
                <w:bCs/>
                <w:color w:val="FFFFFF"/>
              </w:rPr>
            </w:pPr>
            <w:r w:rsidRPr="009E7C4C">
              <w:rPr>
                <w:rFonts w:ascii="Arial" w:hAnsi="Arial"/>
                <w:b/>
                <w:bCs/>
                <w:color w:val="FFFFFF"/>
              </w:rPr>
              <w:t>Contact email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D873" w14:textId="77777777" w:rsidR="009E7C4C" w:rsidRPr="009E7C4C" w:rsidRDefault="009E7C4C" w:rsidP="009E7C4C">
            <w:pPr>
              <w:rPr>
                <w:rFonts w:ascii="Arial" w:hAnsi="Arial"/>
              </w:rPr>
            </w:pPr>
          </w:p>
        </w:tc>
      </w:tr>
    </w:tbl>
    <w:p w14:paraId="1FBD07DA" w14:textId="77777777" w:rsidR="009E7C4C" w:rsidRPr="009E7C4C" w:rsidRDefault="009E7C4C" w:rsidP="009E7C4C">
      <w:pPr>
        <w:spacing w:line="256" w:lineRule="auto"/>
        <w:rPr>
          <w:rFonts w:ascii="Arial" w:eastAsia="Aptos" w:hAnsi="Arial" w:cs="Arial"/>
          <w:sz w:val="22"/>
          <w:szCs w:val="22"/>
        </w:rPr>
      </w:pPr>
    </w:p>
    <w:p w14:paraId="31E2ED45" w14:textId="77777777" w:rsidR="009E7C4C" w:rsidRPr="009E7C4C" w:rsidRDefault="009E7C4C" w:rsidP="009E7C4C">
      <w:pPr>
        <w:keepNext/>
        <w:keepLines/>
        <w:spacing w:before="360" w:after="80" w:line="256" w:lineRule="auto"/>
        <w:outlineLvl w:val="0"/>
        <w:rPr>
          <w:rFonts w:ascii="Arial" w:eastAsia="Yu Gothic Light" w:hAnsi="Arial" w:cs="Arial"/>
          <w:b/>
          <w:color w:val="328986"/>
          <w:sz w:val="40"/>
          <w:szCs w:val="40"/>
        </w:rPr>
      </w:pPr>
      <w:bookmarkStart w:id="0" w:name="_Attachment_A:_General"/>
      <w:bookmarkEnd w:id="0"/>
      <w:r w:rsidRPr="009E7C4C">
        <w:rPr>
          <w:rFonts w:ascii="Arial" w:eastAsia="Yu Gothic Light" w:hAnsi="Arial" w:cs="Arial"/>
          <w:b/>
          <w:color w:val="328986"/>
          <w:sz w:val="40"/>
          <w:szCs w:val="40"/>
        </w:rPr>
        <w:t>Attachment A: General comments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271"/>
        <w:gridCol w:w="7745"/>
      </w:tblGrid>
      <w:tr w:rsidR="00AB5AE4" w:rsidRPr="00AB5AE4" w14:paraId="1041A9D6" w14:textId="77777777" w:rsidTr="005E50FC">
        <w:trPr>
          <w:trHeight w:val="30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675"/>
            <w:hideMark/>
          </w:tcPr>
          <w:p w14:paraId="6809DBAC" w14:textId="3DE60397" w:rsidR="005E50FC" w:rsidRPr="00AB5AE4" w:rsidRDefault="005E50FC" w:rsidP="009E7C4C">
            <w:pPr>
              <w:keepNext/>
              <w:spacing w:before="60" w:after="60" w:line="240" w:lineRule="atLeast"/>
              <w:rPr>
                <w:rFonts w:ascii="Arial" w:eastAsia="Times New Roman" w:hAnsi="Arial"/>
                <w:b/>
                <w:color w:val="FFFFFF" w:themeColor="background1"/>
                <w:sz w:val="18"/>
                <w:szCs w:val="18"/>
              </w:rPr>
            </w:pPr>
            <w:r w:rsidRPr="00AB5AE4">
              <w:rPr>
                <w:rFonts w:ascii="Arial" w:eastAsia="Times New Roman" w:hAnsi="Arial"/>
                <w:b/>
                <w:color w:val="FFFFFF" w:themeColor="background1"/>
                <w:sz w:val="18"/>
                <w:szCs w:val="18"/>
              </w:rPr>
              <w:t>Rule no.</w:t>
            </w:r>
          </w:p>
        </w:tc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675"/>
            <w:hideMark/>
          </w:tcPr>
          <w:p w14:paraId="5D3D35B1" w14:textId="77777777" w:rsidR="005E50FC" w:rsidRPr="00AB5AE4" w:rsidRDefault="005E50FC" w:rsidP="009E7C4C">
            <w:pPr>
              <w:keepNext/>
              <w:spacing w:before="60" w:after="60" w:line="240" w:lineRule="atLeast"/>
              <w:rPr>
                <w:rFonts w:ascii="Arial" w:eastAsia="Times New Roman" w:hAnsi="Arial"/>
                <w:b/>
                <w:color w:val="FFFFFF" w:themeColor="background1"/>
                <w:sz w:val="18"/>
                <w:szCs w:val="18"/>
              </w:rPr>
            </w:pPr>
            <w:r w:rsidRPr="00AB5AE4">
              <w:rPr>
                <w:rFonts w:ascii="Arial" w:eastAsia="Times New Roman" w:hAnsi="Arial"/>
                <w:b/>
                <w:color w:val="FFFFFF" w:themeColor="background1"/>
                <w:sz w:val="18"/>
                <w:szCs w:val="18"/>
              </w:rPr>
              <w:t>Your feedback</w:t>
            </w:r>
          </w:p>
        </w:tc>
      </w:tr>
      <w:tr w:rsidR="005E50FC" w:rsidRPr="009E7C4C" w14:paraId="651FEFE4" w14:textId="77777777" w:rsidTr="005E50FC">
        <w:trPr>
          <w:trHeight w:val="30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A174" w14:textId="77777777" w:rsidR="005E50FC" w:rsidRPr="009E7C4C" w:rsidRDefault="005E50FC" w:rsidP="009E7C4C">
            <w:pPr>
              <w:rPr>
                <w:rFonts w:ascii="Arial" w:hAnsi="Arial"/>
              </w:rPr>
            </w:pPr>
          </w:p>
        </w:tc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D8D2" w14:textId="77777777" w:rsidR="005E50FC" w:rsidRPr="009E7C4C" w:rsidRDefault="005E50FC" w:rsidP="009E7C4C">
            <w:pPr>
              <w:rPr>
                <w:rFonts w:ascii="Arial" w:hAnsi="Arial"/>
              </w:rPr>
            </w:pPr>
          </w:p>
        </w:tc>
      </w:tr>
      <w:tr w:rsidR="005E50FC" w:rsidRPr="009E7C4C" w14:paraId="762FECD0" w14:textId="77777777" w:rsidTr="005E50FC">
        <w:trPr>
          <w:trHeight w:val="30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F68D" w14:textId="77777777" w:rsidR="005E50FC" w:rsidRPr="009E7C4C" w:rsidRDefault="005E50FC" w:rsidP="009E7C4C">
            <w:pPr>
              <w:rPr>
                <w:rFonts w:ascii="Arial" w:hAnsi="Arial"/>
              </w:rPr>
            </w:pPr>
          </w:p>
        </w:tc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655" w14:textId="77777777" w:rsidR="005E50FC" w:rsidRPr="009E7C4C" w:rsidRDefault="005E50FC" w:rsidP="009E7C4C">
            <w:pPr>
              <w:rPr>
                <w:rFonts w:ascii="Arial" w:hAnsi="Arial"/>
              </w:rPr>
            </w:pPr>
          </w:p>
        </w:tc>
      </w:tr>
      <w:tr w:rsidR="005E50FC" w:rsidRPr="009E7C4C" w14:paraId="4E483C19" w14:textId="77777777" w:rsidTr="005E50FC">
        <w:trPr>
          <w:trHeight w:val="30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264C" w14:textId="77777777" w:rsidR="005E50FC" w:rsidRPr="009E7C4C" w:rsidRDefault="005E50FC" w:rsidP="009E7C4C">
            <w:pPr>
              <w:rPr>
                <w:rFonts w:ascii="Arial" w:hAnsi="Arial"/>
              </w:rPr>
            </w:pPr>
          </w:p>
        </w:tc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0263" w14:textId="77777777" w:rsidR="005E50FC" w:rsidRPr="009E7C4C" w:rsidRDefault="005E50FC" w:rsidP="009E7C4C">
            <w:pPr>
              <w:rPr>
                <w:rFonts w:ascii="Arial" w:hAnsi="Arial"/>
              </w:rPr>
            </w:pPr>
          </w:p>
        </w:tc>
      </w:tr>
      <w:tr w:rsidR="005E50FC" w:rsidRPr="009E7C4C" w14:paraId="518362F0" w14:textId="77777777" w:rsidTr="005E50FC">
        <w:trPr>
          <w:trHeight w:val="30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644F" w14:textId="77777777" w:rsidR="005E50FC" w:rsidRPr="009E7C4C" w:rsidRDefault="005E50FC" w:rsidP="009E7C4C">
            <w:pPr>
              <w:rPr>
                <w:rFonts w:ascii="Arial" w:hAnsi="Arial"/>
              </w:rPr>
            </w:pPr>
          </w:p>
        </w:tc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20EF" w14:textId="77777777" w:rsidR="005E50FC" w:rsidRPr="009E7C4C" w:rsidRDefault="005E50FC" w:rsidP="009E7C4C">
            <w:pPr>
              <w:rPr>
                <w:rFonts w:ascii="Arial" w:hAnsi="Arial"/>
              </w:rPr>
            </w:pPr>
          </w:p>
        </w:tc>
      </w:tr>
      <w:tr w:rsidR="005E50FC" w:rsidRPr="009E7C4C" w14:paraId="00AB8D40" w14:textId="77777777" w:rsidTr="005E50FC">
        <w:trPr>
          <w:trHeight w:val="30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92CB" w14:textId="77777777" w:rsidR="005E50FC" w:rsidRPr="009E7C4C" w:rsidRDefault="005E50FC" w:rsidP="009E7C4C">
            <w:pPr>
              <w:rPr>
                <w:rFonts w:ascii="Arial" w:hAnsi="Arial"/>
              </w:rPr>
            </w:pPr>
          </w:p>
        </w:tc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6C83" w14:textId="77777777" w:rsidR="005E50FC" w:rsidRPr="009E7C4C" w:rsidRDefault="005E50FC" w:rsidP="009E7C4C">
            <w:pPr>
              <w:rPr>
                <w:rFonts w:ascii="Arial" w:hAnsi="Arial"/>
              </w:rPr>
            </w:pPr>
          </w:p>
        </w:tc>
      </w:tr>
      <w:tr w:rsidR="005E50FC" w:rsidRPr="009E7C4C" w14:paraId="261078F9" w14:textId="77777777" w:rsidTr="005E50FC">
        <w:trPr>
          <w:trHeight w:val="30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E7CD" w14:textId="77777777" w:rsidR="005E50FC" w:rsidRPr="009E7C4C" w:rsidRDefault="005E50FC" w:rsidP="009E7C4C">
            <w:pPr>
              <w:rPr>
                <w:rFonts w:ascii="Arial" w:hAnsi="Arial"/>
              </w:rPr>
            </w:pPr>
          </w:p>
        </w:tc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6A0F" w14:textId="77777777" w:rsidR="005E50FC" w:rsidRPr="009E7C4C" w:rsidRDefault="005E50FC" w:rsidP="009E7C4C">
            <w:pPr>
              <w:rPr>
                <w:rFonts w:ascii="Arial" w:hAnsi="Arial"/>
              </w:rPr>
            </w:pPr>
          </w:p>
        </w:tc>
      </w:tr>
      <w:tr w:rsidR="005E50FC" w:rsidRPr="009E7C4C" w14:paraId="04DC8D44" w14:textId="77777777" w:rsidTr="005E50FC">
        <w:trPr>
          <w:trHeight w:val="30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AA0C" w14:textId="77777777" w:rsidR="005E50FC" w:rsidRPr="009E7C4C" w:rsidRDefault="005E50FC" w:rsidP="009E7C4C">
            <w:pPr>
              <w:rPr>
                <w:rFonts w:ascii="Arial" w:hAnsi="Arial"/>
              </w:rPr>
            </w:pPr>
          </w:p>
        </w:tc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972E" w14:textId="77777777" w:rsidR="005E50FC" w:rsidRPr="009E7C4C" w:rsidRDefault="005E50FC" w:rsidP="009E7C4C">
            <w:pPr>
              <w:rPr>
                <w:rFonts w:ascii="Arial" w:hAnsi="Arial"/>
              </w:rPr>
            </w:pPr>
          </w:p>
        </w:tc>
      </w:tr>
    </w:tbl>
    <w:p w14:paraId="68B5309E" w14:textId="77777777" w:rsidR="00E664CF" w:rsidRPr="00E664CF" w:rsidRDefault="00E664CF" w:rsidP="009E7C4C">
      <w:pPr>
        <w:spacing w:after="120"/>
        <w:rPr>
          <w:rFonts w:ascii="Aptos" w:eastAsia="Aptos" w:hAnsi="Aptos" w:cs="Aptos"/>
          <w:color w:val="000000" w:themeColor="text1"/>
        </w:rPr>
      </w:pPr>
    </w:p>
    <w:sectPr w:rsidR="00E664CF" w:rsidRPr="00E66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FA92" w14:textId="77777777" w:rsidR="004E1A53" w:rsidRDefault="004E1A53" w:rsidP="00E664CF">
      <w:pPr>
        <w:spacing w:after="0" w:line="240" w:lineRule="auto"/>
      </w:pPr>
      <w:r>
        <w:separator/>
      </w:r>
    </w:p>
  </w:endnote>
  <w:endnote w:type="continuationSeparator" w:id="0">
    <w:p w14:paraId="4B29370F" w14:textId="77777777" w:rsidR="004E1A53" w:rsidRDefault="004E1A53" w:rsidP="00E6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9647" w14:textId="77777777" w:rsidR="004E1A53" w:rsidRDefault="004E1A53" w:rsidP="00E664CF">
      <w:pPr>
        <w:spacing w:after="0" w:line="240" w:lineRule="auto"/>
      </w:pPr>
      <w:r>
        <w:separator/>
      </w:r>
    </w:p>
  </w:footnote>
  <w:footnote w:type="continuationSeparator" w:id="0">
    <w:p w14:paraId="5C010312" w14:textId="77777777" w:rsidR="004E1A53" w:rsidRDefault="004E1A53" w:rsidP="00E66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AFC"/>
    <w:multiLevelType w:val="multilevel"/>
    <w:tmpl w:val="A462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59385"/>
    <w:multiLevelType w:val="hybridMultilevel"/>
    <w:tmpl w:val="7AB014FE"/>
    <w:lvl w:ilvl="0" w:tplc="AF6E7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6AD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EC7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4A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8F5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7403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AB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CC0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558B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362B3"/>
    <w:multiLevelType w:val="hybridMultilevel"/>
    <w:tmpl w:val="8598A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51B35"/>
    <w:multiLevelType w:val="multilevel"/>
    <w:tmpl w:val="08EC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AA3F59"/>
    <w:multiLevelType w:val="multilevel"/>
    <w:tmpl w:val="0018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D965C0"/>
    <w:multiLevelType w:val="hybridMultilevel"/>
    <w:tmpl w:val="6C209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42473"/>
    <w:multiLevelType w:val="multilevel"/>
    <w:tmpl w:val="195E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AB5E18"/>
    <w:multiLevelType w:val="multilevel"/>
    <w:tmpl w:val="2D02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941EC9"/>
    <w:multiLevelType w:val="multilevel"/>
    <w:tmpl w:val="8560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F123AE"/>
    <w:multiLevelType w:val="multilevel"/>
    <w:tmpl w:val="1C1C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9423734">
    <w:abstractNumId w:val="0"/>
  </w:num>
  <w:num w:numId="2" w16cid:durableId="1465124848">
    <w:abstractNumId w:val="4"/>
  </w:num>
  <w:num w:numId="3" w16cid:durableId="804737058">
    <w:abstractNumId w:val="7"/>
  </w:num>
  <w:num w:numId="4" w16cid:durableId="668757334">
    <w:abstractNumId w:val="6"/>
  </w:num>
  <w:num w:numId="5" w16cid:durableId="714887864">
    <w:abstractNumId w:val="3"/>
  </w:num>
  <w:num w:numId="6" w16cid:durableId="584344588">
    <w:abstractNumId w:val="9"/>
  </w:num>
  <w:num w:numId="7" w16cid:durableId="273102915">
    <w:abstractNumId w:val="8"/>
  </w:num>
  <w:num w:numId="8" w16cid:durableId="92170066">
    <w:abstractNumId w:val="2"/>
  </w:num>
  <w:num w:numId="9" w16cid:durableId="2899419">
    <w:abstractNumId w:val="1"/>
  </w:num>
  <w:num w:numId="10" w16cid:durableId="1836845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CF"/>
    <w:rsid w:val="00000E3C"/>
    <w:rsid w:val="00011FFB"/>
    <w:rsid w:val="00026994"/>
    <w:rsid w:val="00027DE6"/>
    <w:rsid w:val="00045C6D"/>
    <w:rsid w:val="000520FB"/>
    <w:rsid w:val="00056F03"/>
    <w:rsid w:val="00057640"/>
    <w:rsid w:val="00062518"/>
    <w:rsid w:val="00072759"/>
    <w:rsid w:val="00074E18"/>
    <w:rsid w:val="00075DC2"/>
    <w:rsid w:val="0007707B"/>
    <w:rsid w:val="000849FF"/>
    <w:rsid w:val="0009763E"/>
    <w:rsid w:val="000A0D83"/>
    <w:rsid w:val="000A6CBF"/>
    <w:rsid w:val="000C3CE7"/>
    <w:rsid w:val="000D5332"/>
    <w:rsid w:val="000F05E0"/>
    <w:rsid w:val="000F4EC1"/>
    <w:rsid w:val="00105B82"/>
    <w:rsid w:val="001219BB"/>
    <w:rsid w:val="00136275"/>
    <w:rsid w:val="00140275"/>
    <w:rsid w:val="00141931"/>
    <w:rsid w:val="001437E2"/>
    <w:rsid w:val="00146AD9"/>
    <w:rsid w:val="00157ADF"/>
    <w:rsid w:val="00167FA9"/>
    <w:rsid w:val="001720DA"/>
    <w:rsid w:val="00196AE6"/>
    <w:rsid w:val="001A45AC"/>
    <w:rsid w:val="001A4FBB"/>
    <w:rsid w:val="001D59FA"/>
    <w:rsid w:val="001E156B"/>
    <w:rsid w:val="00202AF5"/>
    <w:rsid w:val="002104FF"/>
    <w:rsid w:val="00214EF9"/>
    <w:rsid w:val="00226118"/>
    <w:rsid w:val="00226E34"/>
    <w:rsid w:val="00230CDB"/>
    <w:rsid w:val="00233EC8"/>
    <w:rsid w:val="00234016"/>
    <w:rsid w:val="002437CE"/>
    <w:rsid w:val="00245030"/>
    <w:rsid w:val="002536F0"/>
    <w:rsid w:val="00253FB2"/>
    <w:rsid w:val="002550B4"/>
    <w:rsid w:val="002600F4"/>
    <w:rsid w:val="00260F1B"/>
    <w:rsid w:val="00264FAD"/>
    <w:rsid w:val="00281DBE"/>
    <w:rsid w:val="0028250F"/>
    <w:rsid w:val="00285FC5"/>
    <w:rsid w:val="002948E7"/>
    <w:rsid w:val="002A2872"/>
    <w:rsid w:val="002A439F"/>
    <w:rsid w:val="002B1153"/>
    <w:rsid w:val="002B2D01"/>
    <w:rsid w:val="002B6D27"/>
    <w:rsid w:val="002C1912"/>
    <w:rsid w:val="002C2E16"/>
    <w:rsid w:val="002C74A5"/>
    <w:rsid w:val="002D34B0"/>
    <w:rsid w:val="002D6EC5"/>
    <w:rsid w:val="002E3E56"/>
    <w:rsid w:val="002E5212"/>
    <w:rsid w:val="002F2EFE"/>
    <w:rsid w:val="002F68F0"/>
    <w:rsid w:val="003032E2"/>
    <w:rsid w:val="00305D0E"/>
    <w:rsid w:val="00307065"/>
    <w:rsid w:val="00314C0F"/>
    <w:rsid w:val="003205FB"/>
    <w:rsid w:val="003216F2"/>
    <w:rsid w:val="00323E8A"/>
    <w:rsid w:val="00330F6D"/>
    <w:rsid w:val="003436FF"/>
    <w:rsid w:val="00347DEB"/>
    <w:rsid w:val="003560F4"/>
    <w:rsid w:val="00366103"/>
    <w:rsid w:val="0036692D"/>
    <w:rsid w:val="00366A12"/>
    <w:rsid w:val="0036700E"/>
    <w:rsid w:val="003A53FE"/>
    <w:rsid w:val="003C1112"/>
    <w:rsid w:val="003C706D"/>
    <w:rsid w:val="003C7E1D"/>
    <w:rsid w:val="003D047E"/>
    <w:rsid w:val="003E75A0"/>
    <w:rsid w:val="003F2F25"/>
    <w:rsid w:val="004204DD"/>
    <w:rsid w:val="00421704"/>
    <w:rsid w:val="004233C3"/>
    <w:rsid w:val="00434B23"/>
    <w:rsid w:val="004356CF"/>
    <w:rsid w:val="00437E80"/>
    <w:rsid w:val="0044293D"/>
    <w:rsid w:val="00450986"/>
    <w:rsid w:val="00456C3B"/>
    <w:rsid w:val="00462013"/>
    <w:rsid w:val="004640F5"/>
    <w:rsid w:val="0048159F"/>
    <w:rsid w:val="004820D0"/>
    <w:rsid w:val="00483C36"/>
    <w:rsid w:val="00486E22"/>
    <w:rsid w:val="00494F2C"/>
    <w:rsid w:val="00496EE9"/>
    <w:rsid w:val="004A4C6D"/>
    <w:rsid w:val="004A5CEB"/>
    <w:rsid w:val="004A78F4"/>
    <w:rsid w:val="004B1F60"/>
    <w:rsid w:val="004B6AC1"/>
    <w:rsid w:val="004C686D"/>
    <w:rsid w:val="004D4C26"/>
    <w:rsid w:val="004E1A53"/>
    <w:rsid w:val="004E7EBF"/>
    <w:rsid w:val="004F4962"/>
    <w:rsid w:val="00502E01"/>
    <w:rsid w:val="0050580D"/>
    <w:rsid w:val="00510825"/>
    <w:rsid w:val="005235A8"/>
    <w:rsid w:val="00525510"/>
    <w:rsid w:val="00543AB8"/>
    <w:rsid w:val="0054464D"/>
    <w:rsid w:val="00545D2D"/>
    <w:rsid w:val="00547C04"/>
    <w:rsid w:val="00551AD7"/>
    <w:rsid w:val="005821F9"/>
    <w:rsid w:val="00591512"/>
    <w:rsid w:val="005924D9"/>
    <w:rsid w:val="005A19FF"/>
    <w:rsid w:val="005A5029"/>
    <w:rsid w:val="005B34DC"/>
    <w:rsid w:val="005D21E4"/>
    <w:rsid w:val="005D74C7"/>
    <w:rsid w:val="005E50FC"/>
    <w:rsid w:val="005E56C3"/>
    <w:rsid w:val="005F498C"/>
    <w:rsid w:val="005F5CC4"/>
    <w:rsid w:val="00601F9C"/>
    <w:rsid w:val="006051A3"/>
    <w:rsid w:val="0060685C"/>
    <w:rsid w:val="00612366"/>
    <w:rsid w:val="00641CA2"/>
    <w:rsid w:val="00655664"/>
    <w:rsid w:val="006574A0"/>
    <w:rsid w:val="00657811"/>
    <w:rsid w:val="0067139B"/>
    <w:rsid w:val="0067620A"/>
    <w:rsid w:val="00676590"/>
    <w:rsid w:val="006A32D0"/>
    <w:rsid w:val="006A3792"/>
    <w:rsid w:val="006B4EEA"/>
    <w:rsid w:val="006B67D1"/>
    <w:rsid w:val="006C4185"/>
    <w:rsid w:val="006D66D5"/>
    <w:rsid w:val="006F0128"/>
    <w:rsid w:val="006F7458"/>
    <w:rsid w:val="007121FD"/>
    <w:rsid w:val="00720868"/>
    <w:rsid w:val="00720FAA"/>
    <w:rsid w:val="007240BD"/>
    <w:rsid w:val="00730B04"/>
    <w:rsid w:val="007608FB"/>
    <w:rsid w:val="00763ECA"/>
    <w:rsid w:val="00771431"/>
    <w:rsid w:val="00772A7B"/>
    <w:rsid w:val="00774001"/>
    <w:rsid w:val="007844CD"/>
    <w:rsid w:val="007B1026"/>
    <w:rsid w:val="007B3A0E"/>
    <w:rsid w:val="007B48A6"/>
    <w:rsid w:val="007B620D"/>
    <w:rsid w:val="007C31AC"/>
    <w:rsid w:val="007C5DCE"/>
    <w:rsid w:val="007D1509"/>
    <w:rsid w:val="007D58C4"/>
    <w:rsid w:val="007E03C1"/>
    <w:rsid w:val="007E0A00"/>
    <w:rsid w:val="007F44E8"/>
    <w:rsid w:val="007F5F53"/>
    <w:rsid w:val="007F6BEA"/>
    <w:rsid w:val="008019D1"/>
    <w:rsid w:val="0081399D"/>
    <w:rsid w:val="008261C1"/>
    <w:rsid w:val="00830FF7"/>
    <w:rsid w:val="00836B62"/>
    <w:rsid w:val="00841626"/>
    <w:rsid w:val="00844870"/>
    <w:rsid w:val="00851C84"/>
    <w:rsid w:val="008673DE"/>
    <w:rsid w:val="008735CE"/>
    <w:rsid w:val="00874E7E"/>
    <w:rsid w:val="0088177D"/>
    <w:rsid w:val="0088588F"/>
    <w:rsid w:val="00886CC1"/>
    <w:rsid w:val="00893470"/>
    <w:rsid w:val="008A1349"/>
    <w:rsid w:val="008A2F6F"/>
    <w:rsid w:val="008B3A92"/>
    <w:rsid w:val="008C0E6B"/>
    <w:rsid w:val="008C184D"/>
    <w:rsid w:val="008C2691"/>
    <w:rsid w:val="008C5EAF"/>
    <w:rsid w:val="008C7A28"/>
    <w:rsid w:val="008D0394"/>
    <w:rsid w:val="008D7BC3"/>
    <w:rsid w:val="008F1AD2"/>
    <w:rsid w:val="008F4B8E"/>
    <w:rsid w:val="009000D0"/>
    <w:rsid w:val="00903B99"/>
    <w:rsid w:val="009140E3"/>
    <w:rsid w:val="009211F9"/>
    <w:rsid w:val="00924CB2"/>
    <w:rsid w:val="00926281"/>
    <w:rsid w:val="00957CF9"/>
    <w:rsid w:val="0096668E"/>
    <w:rsid w:val="009666EE"/>
    <w:rsid w:val="00970753"/>
    <w:rsid w:val="009828C4"/>
    <w:rsid w:val="00983271"/>
    <w:rsid w:val="009930AD"/>
    <w:rsid w:val="009B6871"/>
    <w:rsid w:val="009C548E"/>
    <w:rsid w:val="009D333D"/>
    <w:rsid w:val="009E2D3D"/>
    <w:rsid w:val="009E7C4C"/>
    <w:rsid w:val="00A00185"/>
    <w:rsid w:val="00A01061"/>
    <w:rsid w:val="00A01CE1"/>
    <w:rsid w:val="00A04D6E"/>
    <w:rsid w:val="00A0621B"/>
    <w:rsid w:val="00A1074D"/>
    <w:rsid w:val="00A144A9"/>
    <w:rsid w:val="00A17342"/>
    <w:rsid w:val="00A343EA"/>
    <w:rsid w:val="00A408C9"/>
    <w:rsid w:val="00A4607C"/>
    <w:rsid w:val="00A55C60"/>
    <w:rsid w:val="00A61A95"/>
    <w:rsid w:val="00A63156"/>
    <w:rsid w:val="00A64BC1"/>
    <w:rsid w:val="00A711FD"/>
    <w:rsid w:val="00A72D5C"/>
    <w:rsid w:val="00A824EA"/>
    <w:rsid w:val="00A836A2"/>
    <w:rsid w:val="00A83CD0"/>
    <w:rsid w:val="00AA4CA9"/>
    <w:rsid w:val="00AB4182"/>
    <w:rsid w:val="00AB5AE4"/>
    <w:rsid w:val="00AC4C7F"/>
    <w:rsid w:val="00AD0260"/>
    <w:rsid w:val="00AD6208"/>
    <w:rsid w:val="00AE032D"/>
    <w:rsid w:val="00AE24F2"/>
    <w:rsid w:val="00AE3EF7"/>
    <w:rsid w:val="00AE3F24"/>
    <w:rsid w:val="00AE4C16"/>
    <w:rsid w:val="00AF0B8C"/>
    <w:rsid w:val="00B10971"/>
    <w:rsid w:val="00B11A21"/>
    <w:rsid w:val="00B14878"/>
    <w:rsid w:val="00B14F19"/>
    <w:rsid w:val="00B23FBA"/>
    <w:rsid w:val="00B26D51"/>
    <w:rsid w:val="00B27DC0"/>
    <w:rsid w:val="00B40A7C"/>
    <w:rsid w:val="00B75F09"/>
    <w:rsid w:val="00B853C6"/>
    <w:rsid w:val="00B86509"/>
    <w:rsid w:val="00B87B7B"/>
    <w:rsid w:val="00B92A56"/>
    <w:rsid w:val="00B94568"/>
    <w:rsid w:val="00B9570F"/>
    <w:rsid w:val="00B95C86"/>
    <w:rsid w:val="00BA13D9"/>
    <w:rsid w:val="00BB239F"/>
    <w:rsid w:val="00BB269D"/>
    <w:rsid w:val="00BB44E1"/>
    <w:rsid w:val="00BB7E43"/>
    <w:rsid w:val="00BC434B"/>
    <w:rsid w:val="00BD50F4"/>
    <w:rsid w:val="00BD7E57"/>
    <w:rsid w:val="00BE1CD8"/>
    <w:rsid w:val="00BE6263"/>
    <w:rsid w:val="00BF0861"/>
    <w:rsid w:val="00BF5A39"/>
    <w:rsid w:val="00BF7F56"/>
    <w:rsid w:val="00C0076A"/>
    <w:rsid w:val="00C10237"/>
    <w:rsid w:val="00C109F5"/>
    <w:rsid w:val="00C125F7"/>
    <w:rsid w:val="00C1275A"/>
    <w:rsid w:val="00C13571"/>
    <w:rsid w:val="00C20AE8"/>
    <w:rsid w:val="00C24D69"/>
    <w:rsid w:val="00C271B3"/>
    <w:rsid w:val="00C3753B"/>
    <w:rsid w:val="00C41A63"/>
    <w:rsid w:val="00C44115"/>
    <w:rsid w:val="00C626E5"/>
    <w:rsid w:val="00C74383"/>
    <w:rsid w:val="00C8082C"/>
    <w:rsid w:val="00C82147"/>
    <w:rsid w:val="00C82925"/>
    <w:rsid w:val="00C909F8"/>
    <w:rsid w:val="00C9166C"/>
    <w:rsid w:val="00C96DE2"/>
    <w:rsid w:val="00CA01BA"/>
    <w:rsid w:val="00CA28E9"/>
    <w:rsid w:val="00CA4600"/>
    <w:rsid w:val="00CA4C8A"/>
    <w:rsid w:val="00CB2AA2"/>
    <w:rsid w:val="00CB6C9D"/>
    <w:rsid w:val="00CD0494"/>
    <w:rsid w:val="00CD059B"/>
    <w:rsid w:val="00CD06CA"/>
    <w:rsid w:val="00CD2941"/>
    <w:rsid w:val="00CF0FE5"/>
    <w:rsid w:val="00D12615"/>
    <w:rsid w:val="00D14C32"/>
    <w:rsid w:val="00D158DF"/>
    <w:rsid w:val="00D20903"/>
    <w:rsid w:val="00D352C2"/>
    <w:rsid w:val="00D43686"/>
    <w:rsid w:val="00D50689"/>
    <w:rsid w:val="00D5287D"/>
    <w:rsid w:val="00D52A22"/>
    <w:rsid w:val="00D541B1"/>
    <w:rsid w:val="00D63CA0"/>
    <w:rsid w:val="00D663CF"/>
    <w:rsid w:val="00D70D41"/>
    <w:rsid w:val="00D8634E"/>
    <w:rsid w:val="00D902CC"/>
    <w:rsid w:val="00D9076B"/>
    <w:rsid w:val="00D9171B"/>
    <w:rsid w:val="00DA1113"/>
    <w:rsid w:val="00DA3004"/>
    <w:rsid w:val="00DA7976"/>
    <w:rsid w:val="00DB7D04"/>
    <w:rsid w:val="00DC20BC"/>
    <w:rsid w:val="00DD7DA5"/>
    <w:rsid w:val="00E0102D"/>
    <w:rsid w:val="00E143F2"/>
    <w:rsid w:val="00E165DB"/>
    <w:rsid w:val="00E17DB1"/>
    <w:rsid w:val="00E21053"/>
    <w:rsid w:val="00E21BC1"/>
    <w:rsid w:val="00E2426C"/>
    <w:rsid w:val="00E338DD"/>
    <w:rsid w:val="00E44156"/>
    <w:rsid w:val="00E45D09"/>
    <w:rsid w:val="00E64D26"/>
    <w:rsid w:val="00E664CF"/>
    <w:rsid w:val="00E8543E"/>
    <w:rsid w:val="00E90D08"/>
    <w:rsid w:val="00E929D2"/>
    <w:rsid w:val="00E9559D"/>
    <w:rsid w:val="00E96157"/>
    <w:rsid w:val="00EB5EAB"/>
    <w:rsid w:val="00EC4FFE"/>
    <w:rsid w:val="00ED1835"/>
    <w:rsid w:val="00ED5F3F"/>
    <w:rsid w:val="00ED70A1"/>
    <w:rsid w:val="00EE0856"/>
    <w:rsid w:val="00F0189A"/>
    <w:rsid w:val="00F1619D"/>
    <w:rsid w:val="00F17601"/>
    <w:rsid w:val="00F32746"/>
    <w:rsid w:val="00F502C2"/>
    <w:rsid w:val="00F5749B"/>
    <w:rsid w:val="00F63C6A"/>
    <w:rsid w:val="00F70091"/>
    <w:rsid w:val="00F70FB4"/>
    <w:rsid w:val="00F73725"/>
    <w:rsid w:val="00F84EAD"/>
    <w:rsid w:val="00F8775D"/>
    <w:rsid w:val="00F965EF"/>
    <w:rsid w:val="00FA1A58"/>
    <w:rsid w:val="00FA42F7"/>
    <w:rsid w:val="00FB442B"/>
    <w:rsid w:val="00FD40D0"/>
    <w:rsid w:val="00FE3F8A"/>
    <w:rsid w:val="00FE40C5"/>
    <w:rsid w:val="00FF4433"/>
    <w:rsid w:val="00FF5E5A"/>
    <w:rsid w:val="00FF6F0A"/>
    <w:rsid w:val="086B1E0D"/>
    <w:rsid w:val="0ED0A2FD"/>
    <w:rsid w:val="1C47AE9B"/>
    <w:rsid w:val="2F206426"/>
    <w:rsid w:val="32AC8FC9"/>
    <w:rsid w:val="34934A40"/>
    <w:rsid w:val="3C503158"/>
    <w:rsid w:val="40FC08E6"/>
    <w:rsid w:val="43FA20E3"/>
    <w:rsid w:val="4583ED99"/>
    <w:rsid w:val="4A111E57"/>
    <w:rsid w:val="4C85849A"/>
    <w:rsid w:val="51EDBA11"/>
    <w:rsid w:val="5243A3EA"/>
    <w:rsid w:val="56558FCC"/>
    <w:rsid w:val="5F8470FB"/>
    <w:rsid w:val="670FFD97"/>
    <w:rsid w:val="6909AFF9"/>
    <w:rsid w:val="6CD905F1"/>
    <w:rsid w:val="7B1A9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1180C"/>
  <w15:chartTrackingRefBased/>
  <w15:docId w15:val="{DA6B3E1F-1B0C-412A-9F9C-E66A98DA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4CF"/>
  </w:style>
  <w:style w:type="paragraph" w:styleId="Heading1">
    <w:name w:val="heading 1"/>
    <w:basedOn w:val="Normal"/>
    <w:next w:val="Normal"/>
    <w:link w:val="Heading1Char"/>
    <w:uiPriority w:val="9"/>
    <w:qFormat/>
    <w:rsid w:val="00E66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4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64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0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4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CB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24CB2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8C2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2691"/>
  </w:style>
  <w:style w:type="paragraph" w:styleId="Footer">
    <w:name w:val="footer"/>
    <w:basedOn w:val="Normal"/>
    <w:link w:val="FooterChar"/>
    <w:uiPriority w:val="99"/>
    <w:semiHidden/>
    <w:unhideWhenUsed/>
    <w:rsid w:val="008C2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2691"/>
  </w:style>
  <w:style w:type="paragraph" w:styleId="Revision">
    <w:name w:val="Revision"/>
    <w:hidden/>
    <w:uiPriority w:val="99"/>
    <w:semiHidden/>
    <w:rsid w:val="00FE3F8A"/>
    <w:pPr>
      <w:spacing w:after="0" w:line="240" w:lineRule="auto"/>
    </w:pPr>
  </w:style>
  <w:style w:type="table" w:styleId="TableGrid">
    <w:name w:val="Table Grid"/>
    <w:basedOn w:val="TableNormal"/>
    <w:uiPriority w:val="39"/>
    <w:rsid w:val="009E7C4C"/>
    <w:pPr>
      <w:spacing w:after="0" w:line="240" w:lineRule="auto"/>
    </w:pPr>
    <w:rPr>
      <w:rFonts w:ascii="Aptos" w:eastAsia="Aptos" w:hAnsi="Aptos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4B2335071EF7DC41B217C7E4385BEDA3" ma:contentTypeVersion="170" ma:contentTypeDescription="" ma:contentTypeScope="" ma:versionID="8854b6090e14e57f70c5ea73d2320fc6">
  <xsd:schema xmlns:xsd="http://www.w3.org/2001/XMLSchema" xmlns:xs="http://www.w3.org/2001/XMLSchema" xmlns:p="http://schemas.microsoft.com/office/2006/metadata/properties" xmlns:ns2="a334ba3b-e131-42d3-95f3-2728f5a41884" xmlns:ns3="6a7e9632-768a-49bf-85ac-c69233ab2a52" targetNamespace="http://schemas.microsoft.com/office/2006/metadata/properties" ma:root="true" ma:fieldsID="5ba387d9ea23c27e2e5645da719b9240" ns2:_="" ns3:_=""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91580e24-ff7b-4893-915d-8d9f56124dd4}" ma:internalName="TaxCatchAllLabel" ma:readOnly="true" ma:showField="CatchAllDataLabel" ma:web="1d1b79eb-ac0c-46bf-983d-672b92491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91580e24-ff7b-4893-915d-8d9f56124dd4}" ma:internalName="TaxCatchAll" ma:showField="CatchAllData" ma:web="1d1b79eb-ac0c-46bf-983d-672b92491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200</Value>
      <Value>1</Value>
    </TaxCatchAll>
    <e0fcb3f570964638902a63147cd98219 xmlns="a334ba3b-e131-42d3-95f3-2728f5a41884">
      <Terms xmlns="http://schemas.microsoft.com/office/infopath/2007/PartnerControls"/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FIN2253-375390962-8294</_dlc_DocId>
    <_dlc_DocIdUrl xmlns="6a7e9632-768a-49bf-85ac-c69233ab2a52">
      <Url>https://financegovau.sharepoint.com/sites/M365_DoF_51012253/_layouts/15/DocIdRedir.aspx?ID=FIN2253-375390962-8294</Url>
      <Description>FIN2253-375390962-8294</Description>
    </_dlc_DocIdUrl>
  </documentManagement>
</p:properties>
</file>

<file path=customXml/itemProps1.xml><?xml version="1.0" encoding="utf-8"?>
<ds:datastoreItem xmlns:ds="http://schemas.openxmlformats.org/officeDocument/2006/customXml" ds:itemID="{05BA540D-1CD9-438D-BB28-8F77C78C5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816FB2-A23D-4DD9-833E-8B342BA90D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3B340A1-4816-470F-BAC9-23AEC6D1333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7405A07-9EBA-44A2-A896-20BEE76D70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58918A-DB9E-4F7F-A0D0-674A3BD93073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965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Cursley, Megan</dc:creator>
  <cp:keywords>[SEC=OFFICIAL]</cp:keywords>
  <dc:description/>
  <cp:lastModifiedBy>Cursley, Megan</cp:lastModifiedBy>
  <cp:revision>4</cp:revision>
  <dcterms:created xsi:type="dcterms:W3CDTF">2026-02-03T03:17:00Z</dcterms:created>
  <dcterms:modified xsi:type="dcterms:W3CDTF">2026-03-03T05:02:00Z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ProtectiveMarkingValue_Header">
    <vt:lpwstr>OFFICIAL</vt:lpwstr>
  </property>
  <property fmtid="{D5CDD505-2E9C-101B-9397-08002B2CF9AE}" pid="9" name="PM_OriginationTimeStamp">
    <vt:lpwstr>2025-09-10T06:26:55Z</vt:lpwstr>
  </property>
  <property fmtid="{D5CDD505-2E9C-101B-9397-08002B2CF9AE}" pid="10" name="PM_Markers">
    <vt:lpwstr/>
  </property>
  <property fmtid="{D5CDD505-2E9C-101B-9397-08002B2CF9AE}" pid="11" name="MSIP_Label_87d6481e-ccdd-4ab6-8b26-05a0df5699e7_Name">
    <vt:lpwstr>OFFICIAL</vt:lpwstr>
  </property>
  <property fmtid="{D5CDD505-2E9C-101B-9397-08002B2CF9AE}" pid="12" name="MSIP_Label_87d6481e-ccdd-4ab6-8b26-05a0df5699e7_SiteId">
    <vt:lpwstr>08954cee-4782-4ff6-9ad5-1997dccef4b0</vt:lpwstr>
  </property>
  <property fmtid="{D5CDD505-2E9C-101B-9397-08002B2CF9AE}" pid="13" name="MSIP_Label_87d6481e-ccdd-4ab6-8b26-05a0df5699e7_Enabled">
    <vt:lpwstr>true</vt:lpwstr>
  </property>
  <property fmtid="{D5CDD505-2E9C-101B-9397-08002B2CF9AE}" pid="14" name="MSIP_Label_87d6481e-ccdd-4ab6-8b26-05a0df5699e7_SetDate">
    <vt:lpwstr>2025-09-10T06:26:55Z</vt:lpwstr>
  </property>
  <property fmtid="{D5CDD505-2E9C-101B-9397-08002B2CF9AE}" pid="15" name="MSIP_Label_87d6481e-ccdd-4ab6-8b26-05a0df5699e7_Method">
    <vt:lpwstr>Privileged</vt:lpwstr>
  </property>
  <property fmtid="{D5CDD505-2E9C-101B-9397-08002B2CF9AE}" pid="16" name="MSIP_Label_87d6481e-ccdd-4ab6-8b26-05a0df5699e7_ContentBits">
    <vt:lpwstr>0</vt:lpwstr>
  </property>
  <property fmtid="{D5CDD505-2E9C-101B-9397-08002B2CF9AE}" pid="17" name="PM_InsertionValue">
    <vt:lpwstr>OFFICIAL</vt:lpwstr>
  </property>
  <property fmtid="{D5CDD505-2E9C-101B-9397-08002B2CF9AE}" pid="18" name="PM_DisplayValueSecClassificationWithQualifier">
    <vt:lpwstr>OFFICIAL</vt:lpwstr>
  </property>
  <property fmtid="{D5CDD505-2E9C-101B-9397-08002B2CF9AE}" pid="19" name="PM_Originating_FileId">
    <vt:lpwstr>6C2A0B9953F34384BE1AFA0E2EA6B8B0</vt:lpwstr>
  </property>
  <property fmtid="{D5CDD505-2E9C-101B-9397-08002B2CF9AE}" pid="20" name="PM_ProtectiveMarkingValue_Footer">
    <vt:lpwstr>OFFICIAL</vt:lpwstr>
  </property>
  <property fmtid="{D5CDD505-2E9C-101B-9397-08002B2CF9AE}" pid="21" name="PM_ProtectiveMarkingImage_Header">
    <vt:lpwstr>C:\Program Files\Common Files\janusNET Shared\janusSEAL\Images\DocumentSlashBlue.png</vt:lpwstr>
  </property>
  <property fmtid="{D5CDD505-2E9C-101B-9397-08002B2CF9AE}" pid="22" name="PM_ProtectiveMarkingImage_Footer">
    <vt:lpwstr>C:\Program Files\Common Files\janusNET Shared\janusSEAL\Images\DocumentSlashBlue.png</vt:lpwstr>
  </property>
  <property fmtid="{D5CDD505-2E9C-101B-9397-08002B2CF9AE}" pid="23" name="PM_Display">
    <vt:lpwstr>OFFICIAL</vt:lpwstr>
  </property>
  <property fmtid="{D5CDD505-2E9C-101B-9397-08002B2CF9AE}" pid="24" name="PM_OriginatorDomainName_SHA256">
    <vt:lpwstr>325440F6CA31C4C3BCE4433552DC42928CAAD3E2731ABE35FDE729ECEB763AF0</vt:lpwstr>
  </property>
  <property fmtid="{D5CDD505-2E9C-101B-9397-08002B2CF9AE}" pid="25" name="PMUuid">
    <vt:lpwstr>v=2022.2;d=gov.au;g=46DD6D7C-8107-577B-BC6E-F348953B2E44</vt:lpwstr>
  </property>
  <property fmtid="{D5CDD505-2E9C-101B-9397-08002B2CF9AE}" pid="26" name="PM_Hash_Version">
    <vt:lpwstr>2022.1</vt:lpwstr>
  </property>
  <property fmtid="{D5CDD505-2E9C-101B-9397-08002B2CF9AE}" pid="27" name="ContentTypeId">
    <vt:lpwstr>0x010100B7B479F47583304BA8B631462CC772D7004B2335071EF7DC41B217C7E4385BEDA3</vt:lpwstr>
  </property>
  <property fmtid="{D5CDD505-2E9C-101B-9397-08002B2CF9AE}" pid="28" name="TaxKeyword">
    <vt:lpwstr>200;#[SEC=OFFICIAL]|07351cc0-de73-4913-be2f-56f124cbf8bb</vt:lpwstr>
  </property>
  <property fmtid="{D5CDD505-2E9C-101B-9397-08002B2CF9AE}" pid="29" name="j711753583ee4a31beb9550ec1d4ad28">
    <vt:lpwstr/>
  </property>
  <property fmtid="{D5CDD505-2E9C-101B-9397-08002B2CF9AE}" pid="30" name="b647e5b7090c4d0ea7790e4632ed6396">
    <vt:lpwstr/>
  </property>
  <property fmtid="{D5CDD505-2E9C-101B-9397-08002B2CF9AE}" pid="31" name="Record_x0020_Area">
    <vt:lpwstr/>
  </property>
  <property fmtid="{D5CDD505-2E9C-101B-9397-08002B2CF9AE}" pid="32" name="Organisation_x0020_Unit">
    <vt:lpwstr/>
  </property>
  <property fmtid="{D5CDD505-2E9C-101B-9397-08002B2CF9AE}" pid="33" name="Collaborators">
    <vt:lpwstr/>
  </property>
  <property fmtid="{D5CDD505-2E9C-101B-9397-08002B2CF9AE}" pid="34" name="MediaServiceImageTags">
    <vt:lpwstr/>
  </property>
  <property fmtid="{D5CDD505-2E9C-101B-9397-08002B2CF9AE}" pid="35" name="About_x0020_Entity">
    <vt:lpwstr>1;#Department of Finance|fd660e8f-8f31-49bd-92a3-d31d4da31afe</vt:lpwstr>
  </property>
  <property fmtid="{D5CDD505-2E9C-101B-9397-08002B2CF9AE}" pid="36" name="InformationManagement">
    <vt:lpwstr/>
  </property>
  <property fmtid="{D5CDD505-2E9C-101B-9397-08002B2CF9AE}" pid="37" name="b85597615db24de983933c9f5cbbcb6b">
    <vt:lpwstr/>
  </property>
  <property fmtid="{D5CDD505-2E9C-101B-9397-08002B2CF9AE}" pid="38" name="Audience">
    <vt:lpwstr/>
  </property>
  <property fmtid="{D5CDD505-2E9C-101B-9397-08002B2CF9AE}" pid="39" name="ee6991bb21b0484198f0e1bafeb80f6e">
    <vt:lpwstr/>
  </property>
  <property fmtid="{D5CDD505-2E9C-101B-9397-08002B2CF9AE}" pid="40" name="Theme">
    <vt:lpwstr/>
  </property>
  <property fmtid="{D5CDD505-2E9C-101B-9397-08002B2CF9AE}" pid="41" name="Function_x0020_and_x0020_Activity">
    <vt:lpwstr/>
  </property>
  <property fmtid="{D5CDD505-2E9C-101B-9397-08002B2CF9AE}" pid="42" name="b711542f29d747ea8c29a6428706c10f">
    <vt:lpwstr/>
  </property>
  <property fmtid="{D5CDD505-2E9C-101B-9397-08002B2CF9AE}" pid="43" name="Content_x0020_type">
    <vt:lpwstr/>
  </property>
  <property fmtid="{D5CDD505-2E9C-101B-9397-08002B2CF9AE}" pid="44" name="RecordType">
    <vt:lpwstr/>
  </property>
  <property fmtid="{D5CDD505-2E9C-101B-9397-08002B2CF9AE}" pid="45" name="k2676fcbc5c948099fcbc509b585904c">
    <vt:lpwstr/>
  </property>
  <property fmtid="{D5CDD505-2E9C-101B-9397-08002B2CF9AE}" pid="46" name="lcf76f155ced4ddcb4097134ff3c332f">
    <vt:lpwstr/>
  </property>
  <property fmtid="{D5CDD505-2E9C-101B-9397-08002B2CF9AE}" pid="47" name="Status">
    <vt:lpwstr/>
  </property>
  <property fmtid="{D5CDD505-2E9C-101B-9397-08002B2CF9AE}" pid="48" name="d268d3ff6c13478e9386cc90b5845b09">
    <vt:lpwstr/>
  </property>
  <property fmtid="{D5CDD505-2E9C-101B-9397-08002B2CF9AE}" pid="49" name="ecb0bd97233b4605a88d6d3ff8af1c0c">
    <vt:lpwstr/>
  </property>
  <property fmtid="{D5CDD505-2E9C-101B-9397-08002B2CF9AE}" pid="50" name="Purpose">
    <vt:lpwstr/>
  </property>
  <property fmtid="{D5CDD505-2E9C-101B-9397-08002B2CF9AE}" pid="51" name="kc42a44666844fada8f356e1cd921807">
    <vt:lpwstr/>
  </property>
  <property fmtid="{D5CDD505-2E9C-101B-9397-08002B2CF9AE}" pid="52" name="Initiating_x0020_Entity">
    <vt:lpwstr>1;#Department of Finance|fd660e8f-8f31-49bd-92a3-d31d4da31afe</vt:lpwstr>
  </property>
  <property fmtid="{D5CDD505-2E9C-101B-9397-08002B2CF9AE}" pid="53" name="Record Area">
    <vt:lpwstr/>
  </property>
  <property fmtid="{D5CDD505-2E9C-101B-9397-08002B2CF9AE}" pid="54" name="Organisation Unit">
    <vt:lpwstr/>
  </property>
  <property fmtid="{D5CDD505-2E9C-101B-9397-08002B2CF9AE}" pid="55" name="Content type">
    <vt:lpwstr/>
  </property>
  <property fmtid="{D5CDD505-2E9C-101B-9397-08002B2CF9AE}" pid="56" name="About Entity">
    <vt:lpwstr>1;#Department of Finance|fd660e8f-8f31-49bd-92a3-d31d4da31afe</vt:lpwstr>
  </property>
  <property fmtid="{D5CDD505-2E9C-101B-9397-08002B2CF9AE}" pid="57" name="Initiating Entity">
    <vt:lpwstr>1;#Department of Finance|fd660e8f-8f31-49bd-92a3-d31d4da31afe</vt:lpwstr>
  </property>
  <property fmtid="{D5CDD505-2E9C-101B-9397-08002B2CF9AE}" pid="58" name="Function and Activity">
    <vt:lpwstr/>
  </property>
  <property fmtid="{D5CDD505-2E9C-101B-9397-08002B2CF9AE}" pid="59" name="_dlc_DocIdItemGuid">
    <vt:lpwstr>fbe7923c-fafa-4185-9bd5-0ec71e567945</vt:lpwstr>
  </property>
  <property fmtid="{D5CDD505-2E9C-101B-9397-08002B2CF9AE}" pid="60" name="PM_SecurityClassification_Prev">
    <vt:lpwstr>OFFICIAL</vt:lpwstr>
  </property>
  <property fmtid="{D5CDD505-2E9C-101B-9397-08002B2CF9AE}" pid="61" name="PM_Qualifier_Prev">
    <vt:lpwstr/>
  </property>
  <property fmtid="{D5CDD505-2E9C-101B-9397-08002B2CF9AE}" pid="62" name="docLang">
    <vt:lpwstr>en</vt:lpwstr>
  </property>
  <property fmtid="{D5CDD505-2E9C-101B-9397-08002B2CF9AE}" pid="63" name="PMHMAC">
    <vt:lpwstr>v=2022.1;a=SHA256;h=D5ABE878B617F4B0B9A285EB4B61E88EA504FF91285D50F9F4560138A53BB101</vt:lpwstr>
  </property>
  <property fmtid="{D5CDD505-2E9C-101B-9397-08002B2CF9AE}" pid="64" name="PM_OriginatorUserAccountName_SHA256">
    <vt:lpwstr>3B8BCF8D3B43EF6703D547CD88B27A87371EF03B8DACEA02611226D1E1F63AB0</vt:lpwstr>
  </property>
  <property fmtid="{D5CDD505-2E9C-101B-9397-08002B2CF9AE}" pid="65" name="MSIP_Label_87d6481e-ccdd-4ab6-8b26-05a0df5699e7_ActionId">
    <vt:lpwstr>b22e2e67e8464fb197aa1daad3fbbc94</vt:lpwstr>
  </property>
  <property fmtid="{D5CDD505-2E9C-101B-9397-08002B2CF9AE}" pid="66" name="PM_Originator_Hash_SHA1">
    <vt:lpwstr>7A65BCE76644E76C618BFF7FB1627C0C35B1E685</vt:lpwstr>
  </property>
  <property fmtid="{D5CDD505-2E9C-101B-9397-08002B2CF9AE}" pid="67" name="PM_Hash_Salt_Prev">
    <vt:lpwstr>336F380EEEF6597EF1CB6DD2AA6586C1</vt:lpwstr>
  </property>
  <property fmtid="{D5CDD505-2E9C-101B-9397-08002B2CF9AE}" pid="68" name="PM_Hash_Salt">
    <vt:lpwstr>F9328326A49021E1D690E3ECDBFFA46E</vt:lpwstr>
  </property>
  <property fmtid="{D5CDD505-2E9C-101B-9397-08002B2CF9AE}" pid="69" name="PM_Hash_SHA1">
    <vt:lpwstr>985A93C3AACAE3D324A61FFAE8E36EF5C293DD93</vt:lpwstr>
  </property>
</Properties>
</file>